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rFonts w:ascii="Arial Narrow" w:cs="Arial Narrow" w:eastAsia="Arial Narrow" w:hAnsi="Arial Narrow"/>
          <w:b w:val="1"/>
          <w:color w:val="40404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28"/>
          <w:szCs w:val="28"/>
          <w:rtl w:val="0"/>
        </w:rPr>
        <w:t xml:space="preserve">Más de 135 mil Mipymes mexicanas se benefician de la alianza entre CAF y NAFIN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Arial Narrow" w:cs="Arial Narrow" w:eastAsia="Arial Narrow" w:hAnsi="Arial Narrow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0" w:line="240" w:lineRule="auto"/>
        <w:jc w:val="both"/>
        <w:rPr>
          <w:rFonts w:ascii="Arial Narrow" w:cs="Arial Narrow" w:eastAsia="Arial Narrow" w:hAnsi="Arial Narrow"/>
          <w:i w:val="1"/>
          <w:color w:val="80808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sz w:val="24"/>
          <w:szCs w:val="24"/>
          <w:rtl w:val="0"/>
        </w:rPr>
        <w:t xml:space="preserve">A través de la línea de crédito otorgada por CAF a favor de Nacional Financiera (NAFIN), se han beneficiado MiPymes en sectores de comercio, industria y servicios, los más intensivos en capital humano y, por tanto, más vulnerables en el marco de la coyuntura sanitaria y económica actual, con créditos que acumulan 5,916.6 millones de pesos.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sz w:val="24"/>
          <w:szCs w:val="24"/>
          <w:rtl w:val="0"/>
        </w:rPr>
        <w:t xml:space="preserve">(Ciudad de México, 07 de</w:t>
      </w: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sz w:val="24"/>
          <w:szCs w:val="24"/>
          <w:rtl w:val="0"/>
        </w:rPr>
        <w:t xml:space="preserve"> septiembre de 2020</w:t>
      </w: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sz w:val="24"/>
          <w:szCs w:val="24"/>
          <w:rtl w:val="0"/>
        </w:rPr>
        <w:t xml:space="preserve">).- 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4"/>
          <w:szCs w:val="24"/>
          <w:rtl w:val="0"/>
        </w:rPr>
        <w:t xml:space="preserve">En el transcurso del año, CAF -banco de desarrollo de América Latina-, ha suministrado una respuesta rápida y oportuna a favor de los países de la región para combatir y mitigar los efectos sociales y económicos de la pandemia ocasionada por el COVID-19. En México, esta labor ha sido atendida mediante la canalización de recursos para micro, pequeñas y medianas empresas (MiPymes) a través de Nacional Financiera (NAFIN). Esta alianza institucional responde con inmediatez a las necesidades de los sectores productivos y los mercados financieros, que en esta coyuntura requieren el apoyo para minimizar el impacto de la pandemia.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sz w:val="24"/>
          <w:szCs w:val="24"/>
          <w:rtl w:val="0"/>
        </w:rPr>
        <w:t xml:space="preserve">Entre marzo y abril se desembolsaron recursos por 5,916.6 millones de pesos, los cuales financiaron a 135,368 MiPyMes a través de la línea de crédito otorgada por CAF a NAFIN. De estos recursos, el 63%  estuvo destinado a microempresas, que constituyen el mayor número de unidades económicas del país. Al respecto se debe anotar que de acuerdo a los Censos Económicos 2019 del INEGI,  el 94.9% del total de empresas de México (6.05 millones) son microempresas de 1 a 10 empleados, que encuentran menos facilidades para acceder al crédito.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sz w:val="24"/>
          <w:szCs w:val="24"/>
          <w:rtl w:val="0"/>
        </w:rPr>
        <w:t xml:space="preserve">Las empresas receptoras de recursos se encuentran en los sectores de comercio, industria y servicios, los más intensivos en capital humano y, por tanto, más vulnerables en el marco de la coyuntura sanitaria y económica actual.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sz w:val="24"/>
          <w:szCs w:val="24"/>
          <w:rtl w:val="0"/>
        </w:rPr>
        <w:t xml:space="preserve">Estos recursos facilitados por CAF llegaron a las MiPymes a través de los canales dispuestos por NAFIN y la banca comercial. De esa manera, se lograron atender necesidades de capital de trabajo e inversión que demandan las MiPyMes para enfrentar los efectos de la pandemia del COVID-19. Los instrumentos financieros ofrecidos en el marco de esta alianza por los sectores productivos mexicanos, generan incentivos para otorgar nuevos créditos, cumplen un rol contracíclico y así promueven la recuperación de la actividad económica del país.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14 bancos privados, es una de las principales fuentes de financiamiento multilateral y un importante generador de conocimiento para la región. Más información en </w:t>
      </w:r>
      <w:hyperlink r:id="rId6">
        <w:r w:rsidDel="00000000" w:rsidR="00000000" w:rsidRPr="00000000">
          <w:rPr>
            <w:rFonts w:ascii="Arial Narrow" w:cs="Arial Narrow" w:eastAsia="Arial Narrow" w:hAnsi="Arial Narrow"/>
            <w:sz w:val="18"/>
            <w:szCs w:val="18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142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5657850" cy="38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7F7F7F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565785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8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CAF, Dirección de Comunicación Estratégica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Encuéntrenos en: Facebook: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000ff"/>
            <w:sz w:val="18"/>
            <w:szCs w:val="18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 / Twitter: @AgendaCAF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23339</wp:posOffset>
          </wp:positionV>
          <wp:extent cx="2105025" cy="657225"/>
          <wp:effectExtent b="0" l="0" r="0" t="0"/>
          <wp:wrapTopAndBottom distB="0" distT="0"/>
          <wp:docPr descr="Logo_CAF50_Aniversario" id="2" name="image2.png"/>
          <a:graphic>
            <a:graphicData uri="http://schemas.openxmlformats.org/drawingml/2006/picture">
              <pic:pic>
                <pic:nvPicPr>
                  <pic:cNvPr descr="Logo_CAF50_Aniversari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caf.com/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facebook.com/CAF.America.Latin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